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VALVOJAN LAUSUNTO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Tämänvuotinen Keski-Pohjanmaan am- yökisa suunnistetaan moreenipohjaisessa kangasmaastossa  Sievin koulukeskuksen läheisyydessä. Sammalpeitteinen kivipohja asettaa suunnistajan juoksutaidon koetukselle. Ratamestari on kuitenkin laatinut radat niin, että suunnistaja voi hyödyntää runsasta polkuverkostoa, jolloin eteneminen voi olla huomattavasti joutuisampaa. Toki kivikkoisilla poluillakin tulee olla huolellinen loukkaantumisriskin takia.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Kartta vastaa nykytilannetta maastossa. Kulkukelpoisuutta kuvaava vihreä viivoitus ei joka paikassa kerro samalla tavalla kulkukelpoisuudesta.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Rastipisteet ovat selkeitä ja rastitelineessä on heijastin.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Onnea ja varovaisuutta yökisaan.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Martti Joensuu</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